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3FDEC" w14:textId="77777777" w:rsidR="000366FA" w:rsidRDefault="000366FA">
      <w:pPr>
        <w:rPr>
          <w:b/>
          <w:bCs/>
        </w:rPr>
      </w:pPr>
    </w:p>
    <w:p w14:paraId="31C49511" w14:textId="3241B67F" w:rsidR="000366FA" w:rsidRDefault="00945764">
      <w:pPr>
        <w:rPr>
          <w:b/>
          <w:bCs/>
        </w:rPr>
      </w:pPr>
      <w:r w:rsidRPr="003950C3">
        <w:rPr>
          <w:rFonts w:ascii="Avenir Next LT Pro" w:hAnsi="Avenir Next LT Pro"/>
          <w:noProof/>
        </w:rPr>
        <mc:AlternateContent>
          <mc:Choice Requires="wps">
            <w:drawing>
              <wp:anchor distT="0" distB="0" distL="114300" distR="114300" simplePos="0" relativeHeight="251659264" behindDoc="0" locked="0" layoutInCell="1" allowOverlap="1" wp14:anchorId="7FF820CA" wp14:editId="3304AAB9">
                <wp:simplePos x="0" y="0"/>
                <wp:positionH relativeFrom="margin">
                  <wp:align>left</wp:align>
                </wp:positionH>
                <wp:positionV relativeFrom="page">
                  <wp:posOffset>1738630</wp:posOffset>
                </wp:positionV>
                <wp:extent cx="5857875" cy="2076450"/>
                <wp:effectExtent l="0" t="0" r="9525" b="0"/>
                <wp:wrapThrough wrapText="bothSides">
                  <wp:wrapPolygon edited="0">
                    <wp:start x="0" y="0"/>
                    <wp:lineTo x="0" y="21402"/>
                    <wp:lineTo x="21565" y="21402"/>
                    <wp:lineTo x="21565"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5857875" cy="2076450"/>
                        </a:xfrm>
                        <a:prstGeom prst="rect">
                          <a:avLst/>
                        </a:prstGeom>
                        <a:solidFill>
                          <a:schemeClr val="bg1">
                            <a:lumMod val="50000"/>
                          </a:schemeClr>
                        </a:solidFill>
                        <a:ln w="25400" cap="flat" cmpd="sng" algn="ctr">
                          <a:noFill/>
                          <a:prstDash val="solid"/>
                        </a:ln>
                        <a:effectLst/>
                      </wps:spPr>
                      <wps:txbx>
                        <w:txbxContent>
                          <w:p w14:paraId="57CC0C76" w14:textId="77777777" w:rsidR="00945764" w:rsidRDefault="00945764" w:rsidP="00945764">
                            <w:pPr>
                              <w:jc w:val="center"/>
                              <w:rPr>
                                <w:rFonts w:ascii="Avenir Next LT Pro Light" w:hAnsi="Avenir Next LT Pro Light"/>
                                <w:b/>
                                <w:bCs/>
                                <w:color w:val="FFFFFF" w:themeColor="background1"/>
                                <w:sz w:val="64"/>
                                <w:szCs w:val="64"/>
                              </w:rPr>
                            </w:pPr>
                            <w:r w:rsidRPr="00945EF8">
                              <w:rPr>
                                <w:rFonts w:ascii="Avenir Next LT Pro Light" w:hAnsi="Avenir Next LT Pro Light"/>
                                <w:b/>
                                <w:bCs/>
                                <w:color w:val="FFFFFF" w:themeColor="background1"/>
                                <w:sz w:val="64"/>
                                <w:szCs w:val="64"/>
                              </w:rPr>
                              <w:t>Evidence submitted by</w:t>
                            </w:r>
                            <w:r>
                              <w:rPr>
                                <w:rFonts w:ascii="Avenir Next LT Pro Light" w:hAnsi="Avenir Next LT Pro Light"/>
                                <w:b/>
                                <w:bCs/>
                                <w:color w:val="FFFFFF" w:themeColor="background1"/>
                                <w:sz w:val="64"/>
                                <w:szCs w:val="64"/>
                              </w:rPr>
                              <w:t xml:space="preserve"> CIH Scotland </w:t>
                            </w:r>
                          </w:p>
                          <w:p w14:paraId="4A06E0E2" w14:textId="1095F00B" w:rsidR="00945764" w:rsidRPr="00945EF8" w:rsidRDefault="00FF6BAF" w:rsidP="00945764">
                            <w:pPr>
                              <w:jc w:val="center"/>
                              <w:rPr>
                                <w:rFonts w:ascii="Avenir Next LT Pro Light" w:hAnsi="Avenir Next LT Pro Light"/>
                                <w:b/>
                                <w:bCs/>
                                <w:color w:val="FFFFFF" w:themeColor="background1"/>
                                <w:sz w:val="64"/>
                                <w:szCs w:val="64"/>
                              </w:rPr>
                            </w:pPr>
                            <w:r>
                              <w:rPr>
                                <w:rFonts w:ascii="Avenir Next LT Pro Light" w:hAnsi="Avenir Next LT Pro Light"/>
                                <w:b/>
                                <w:bCs/>
                                <w:color w:val="FFFFFF" w:themeColor="background1"/>
                                <w:sz w:val="64"/>
                                <w:szCs w:val="64"/>
                              </w:rPr>
                              <w:t>09</w:t>
                            </w:r>
                            <w:r w:rsidR="00945764">
                              <w:rPr>
                                <w:rFonts w:ascii="Avenir Next LT Pro Light" w:hAnsi="Avenir Next LT Pro Light"/>
                                <w:b/>
                                <w:bCs/>
                                <w:color w:val="FFFFFF" w:themeColor="background1"/>
                                <w:sz w:val="64"/>
                                <w:szCs w:val="64"/>
                              </w:rPr>
                              <w:t xml:space="preserve"> Octo</w:t>
                            </w:r>
                            <w:r w:rsidR="00A173F1">
                              <w:rPr>
                                <w:rFonts w:ascii="Avenir Next LT Pro Light" w:hAnsi="Avenir Next LT Pro Light"/>
                                <w:b/>
                                <w:bCs/>
                                <w:color w:val="FFFFFF" w:themeColor="background1"/>
                                <w:sz w:val="64"/>
                                <w:szCs w:val="64"/>
                              </w:rPr>
                              <w:t>ber</w:t>
                            </w:r>
                            <w:r w:rsidR="00945764">
                              <w:rPr>
                                <w:rFonts w:ascii="Avenir Next LT Pro Light" w:hAnsi="Avenir Next LT Pro Light"/>
                                <w:b/>
                                <w:bCs/>
                                <w:color w:val="FFFFFF" w:themeColor="background1"/>
                                <w:sz w:val="64"/>
                                <w:szCs w:val="64"/>
                              </w:rPr>
                              <w:t xml:space="preserve"> 2020</w:t>
                            </w:r>
                            <w:r w:rsidR="00945764" w:rsidRPr="00945EF8">
                              <w:rPr>
                                <w:rFonts w:ascii="Avenir Next LT Pro Light" w:hAnsi="Avenir Next LT Pro Light"/>
                                <w:b/>
                                <w:bCs/>
                                <w:color w:val="FFFFFF" w:themeColor="background1"/>
                                <w:sz w:val="64"/>
                                <w:szCs w:val="6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820CA" id="Rectangle 21" o:spid="_x0000_s1026" style="position:absolute;margin-left:0;margin-top:136.9pt;width:461.25pt;height:1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" fillcolor="#7f7f7f [1612]" stroked="f" strokeweight="2pt">
                <v:textbox>
                  <w:txbxContent>
                    <w:p w14:paraId="57CC0C76" w14:textId="77777777" w:rsidR="00945764" w:rsidRDefault="00945764" w:rsidP="00945764">
                      <w:pPr>
                        <w:jc w:val="center"/>
                        <w:rPr>
                          <w:rFonts w:ascii="Avenir Next LT Pro Light" w:hAnsi="Avenir Next LT Pro Light"/>
                          <w:b/>
                          <w:bCs/>
                          <w:color w:val="FFFFFF" w:themeColor="background1"/>
                          <w:sz w:val="64"/>
                          <w:szCs w:val="64"/>
                        </w:rPr>
                      </w:pPr>
                      <w:r w:rsidRPr="00945EF8">
                        <w:rPr>
                          <w:rFonts w:ascii="Avenir Next LT Pro Light" w:hAnsi="Avenir Next LT Pro Light"/>
                          <w:b/>
                          <w:bCs/>
                          <w:color w:val="FFFFFF" w:themeColor="background1"/>
                          <w:sz w:val="64"/>
                          <w:szCs w:val="64"/>
                        </w:rPr>
                        <w:t>Evidence submitted by</w:t>
                      </w:r>
                      <w:r>
                        <w:rPr>
                          <w:rFonts w:ascii="Avenir Next LT Pro Light" w:hAnsi="Avenir Next LT Pro Light"/>
                          <w:b/>
                          <w:bCs/>
                          <w:color w:val="FFFFFF" w:themeColor="background1"/>
                          <w:sz w:val="64"/>
                          <w:szCs w:val="64"/>
                        </w:rPr>
                        <w:t xml:space="preserve"> CIH Scotland </w:t>
                      </w:r>
                    </w:p>
                    <w:p w14:paraId="4A06E0E2" w14:textId="1095F00B" w:rsidR="00945764" w:rsidRPr="00945EF8" w:rsidRDefault="00FF6BAF" w:rsidP="00945764">
                      <w:pPr>
                        <w:jc w:val="center"/>
                        <w:rPr>
                          <w:rFonts w:ascii="Avenir Next LT Pro Light" w:hAnsi="Avenir Next LT Pro Light"/>
                          <w:b/>
                          <w:bCs/>
                          <w:color w:val="FFFFFF" w:themeColor="background1"/>
                          <w:sz w:val="64"/>
                          <w:szCs w:val="64"/>
                        </w:rPr>
                      </w:pPr>
                      <w:r>
                        <w:rPr>
                          <w:rFonts w:ascii="Avenir Next LT Pro Light" w:hAnsi="Avenir Next LT Pro Light"/>
                          <w:b/>
                          <w:bCs/>
                          <w:color w:val="FFFFFF" w:themeColor="background1"/>
                          <w:sz w:val="64"/>
                          <w:szCs w:val="64"/>
                        </w:rPr>
                        <w:t>09</w:t>
                      </w:r>
                      <w:r w:rsidR="00945764">
                        <w:rPr>
                          <w:rFonts w:ascii="Avenir Next LT Pro Light" w:hAnsi="Avenir Next LT Pro Light"/>
                          <w:b/>
                          <w:bCs/>
                          <w:color w:val="FFFFFF" w:themeColor="background1"/>
                          <w:sz w:val="64"/>
                          <w:szCs w:val="64"/>
                        </w:rPr>
                        <w:t xml:space="preserve"> Octo</w:t>
                      </w:r>
                      <w:r w:rsidR="00A173F1">
                        <w:rPr>
                          <w:rFonts w:ascii="Avenir Next LT Pro Light" w:hAnsi="Avenir Next LT Pro Light"/>
                          <w:b/>
                          <w:bCs/>
                          <w:color w:val="FFFFFF" w:themeColor="background1"/>
                          <w:sz w:val="64"/>
                          <w:szCs w:val="64"/>
                        </w:rPr>
                        <w:t>ber</w:t>
                      </w:r>
                      <w:r w:rsidR="00945764">
                        <w:rPr>
                          <w:rFonts w:ascii="Avenir Next LT Pro Light" w:hAnsi="Avenir Next LT Pro Light"/>
                          <w:b/>
                          <w:bCs/>
                          <w:color w:val="FFFFFF" w:themeColor="background1"/>
                          <w:sz w:val="64"/>
                          <w:szCs w:val="64"/>
                        </w:rPr>
                        <w:t xml:space="preserve"> 2020</w:t>
                      </w:r>
                      <w:r w:rsidR="00945764" w:rsidRPr="00945EF8">
                        <w:rPr>
                          <w:rFonts w:ascii="Avenir Next LT Pro Light" w:hAnsi="Avenir Next LT Pro Light"/>
                          <w:b/>
                          <w:bCs/>
                          <w:color w:val="FFFFFF" w:themeColor="background1"/>
                          <w:sz w:val="64"/>
                          <w:szCs w:val="64"/>
                        </w:rPr>
                        <w:t xml:space="preserve"> </w:t>
                      </w:r>
                    </w:p>
                  </w:txbxContent>
                </v:textbox>
                <w10:wrap type="through" anchorx="margin" anchory="page"/>
              </v:rect>
            </w:pict>
          </mc:Fallback>
        </mc:AlternateContent>
      </w:r>
    </w:p>
    <w:p w14:paraId="172C6CC3" w14:textId="0A6726A1" w:rsidR="000366FA" w:rsidRDefault="000366FA">
      <w:pPr>
        <w:rPr>
          <w:b/>
          <w:bCs/>
        </w:rPr>
      </w:pPr>
    </w:p>
    <w:p w14:paraId="456A272C" w14:textId="77777777" w:rsidR="00766A66" w:rsidRDefault="00766A66" w:rsidP="00766A66">
      <w:pPr>
        <w:rPr>
          <w:rFonts w:ascii="Avenir Next LT Pro" w:hAnsi="Avenir Next LT Pro"/>
          <w:b/>
        </w:rPr>
      </w:pPr>
    </w:p>
    <w:p w14:paraId="4C45BAE7" w14:textId="77777777" w:rsidR="00766A66" w:rsidRDefault="00766A66" w:rsidP="00766A66">
      <w:pPr>
        <w:rPr>
          <w:rFonts w:ascii="Avenir Next LT Pro" w:hAnsi="Avenir Next LT Pro"/>
          <w:b/>
        </w:rPr>
      </w:pPr>
    </w:p>
    <w:p w14:paraId="35831388" w14:textId="146D9DA7" w:rsidR="00766A66" w:rsidRPr="003950C3" w:rsidRDefault="00766A66" w:rsidP="00766A66">
      <w:pPr>
        <w:rPr>
          <w:rFonts w:ascii="Avenir Next LT Pro" w:hAnsi="Avenir Next LT Pro"/>
          <w:b/>
        </w:rPr>
      </w:pPr>
      <w:r w:rsidRPr="003950C3">
        <w:rPr>
          <w:rFonts w:ascii="Avenir Next LT Pro" w:hAnsi="Avenir Next LT Pro"/>
          <w:b/>
        </w:rPr>
        <w:t>About CIH</w:t>
      </w:r>
    </w:p>
    <w:p w14:paraId="00912A91" w14:textId="77777777" w:rsidR="00766A66" w:rsidRPr="003950C3" w:rsidRDefault="00766A66" w:rsidP="00766A66">
      <w:pPr>
        <w:pStyle w:val="Default"/>
        <w:spacing w:line="276" w:lineRule="auto"/>
        <w:rPr>
          <w:rFonts w:ascii="Avenir Next LT Pro" w:hAnsi="Avenir Next LT Pro"/>
          <w:sz w:val="22"/>
        </w:rPr>
      </w:pPr>
      <w:r w:rsidRPr="003950C3">
        <w:rPr>
          <w:rFonts w:ascii="Avenir Next LT Pro" w:hAnsi="Avenir Next LT Pro"/>
          <w:sz w:val="22"/>
          <w:szCs w:val="22"/>
        </w:rPr>
        <w:t xml:space="preserve">The Chartered Institute of Housing (CIH) is the independent voice for housing and the home of professional standards. Our goal is simple – to provide housing professionals with the advice, </w:t>
      </w:r>
      <w:proofErr w:type="gramStart"/>
      <w:r w:rsidRPr="003950C3">
        <w:rPr>
          <w:rFonts w:ascii="Avenir Next LT Pro" w:hAnsi="Avenir Next LT Pro"/>
          <w:sz w:val="22"/>
          <w:szCs w:val="22"/>
        </w:rPr>
        <w:t>support</w:t>
      </w:r>
      <w:proofErr w:type="gramEnd"/>
      <w:r w:rsidRPr="003950C3">
        <w:rPr>
          <w:rFonts w:ascii="Avenir Next LT Pro" w:hAnsi="Avenir Next LT Pro"/>
          <w:sz w:val="22"/>
          <w:szCs w:val="22"/>
        </w:rPr>
        <w:t xml:space="preserve"> and knowledge they need to be brilliant. CIH is a registered charity and not-for-profit organisation. This means that the money we make is put back into the organisation and funds the activities we carry out to support the housing sector. We have a diverse membership of people who work in both the public and private sectors, in 20 countries on five continents across the world including over 2,000 in Scotland.</w:t>
      </w:r>
      <w:r w:rsidRPr="003950C3">
        <w:rPr>
          <w:rFonts w:ascii="Avenir Next LT Pro" w:hAnsi="Avenir Next LT Pro"/>
          <w:sz w:val="22"/>
        </w:rPr>
        <w:t xml:space="preserve"> </w:t>
      </w:r>
    </w:p>
    <w:p w14:paraId="5C1AAE34" w14:textId="77777777" w:rsidR="00766A66" w:rsidRPr="003950C3" w:rsidRDefault="00766A66" w:rsidP="00766A66">
      <w:pPr>
        <w:pStyle w:val="Default"/>
        <w:spacing w:line="276" w:lineRule="auto"/>
        <w:rPr>
          <w:rFonts w:ascii="Avenir Next LT Pro" w:hAnsi="Avenir Next LT Pro"/>
          <w:sz w:val="22"/>
        </w:rPr>
      </w:pPr>
    </w:p>
    <w:p w14:paraId="0699DD35" w14:textId="77777777" w:rsidR="00766A66" w:rsidRPr="003950C3" w:rsidRDefault="00766A66" w:rsidP="00766A66">
      <w:pPr>
        <w:pStyle w:val="Default"/>
        <w:spacing w:line="276" w:lineRule="auto"/>
        <w:rPr>
          <w:rFonts w:ascii="Avenir Next LT Pro" w:hAnsi="Avenir Next LT Pro"/>
          <w:sz w:val="22"/>
        </w:rPr>
      </w:pPr>
      <w:r w:rsidRPr="003950C3">
        <w:rPr>
          <w:rFonts w:ascii="Avenir Next LT Pro" w:hAnsi="Avenir Next LT Pro"/>
          <w:sz w:val="22"/>
        </w:rPr>
        <w:t xml:space="preserve">Further information is available at: </w:t>
      </w:r>
      <w:hyperlink r:id="rId11" w:tooltip="blocked::http://www.cih.org/" w:history="1">
        <w:r w:rsidRPr="003950C3">
          <w:rPr>
            <w:rStyle w:val="Hyperlink"/>
            <w:rFonts w:ascii="Avenir Next LT Pro" w:hAnsi="Avenir Next LT Pro"/>
            <w:sz w:val="22"/>
          </w:rPr>
          <w:t>www.cih.org</w:t>
        </w:r>
      </w:hyperlink>
    </w:p>
    <w:p w14:paraId="57C7F0CD" w14:textId="77777777" w:rsidR="00766A66" w:rsidRPr="003950C3" w:rsidRDefault="00766A66" w:rsidP="00766A66">
      <w:pPr>
        <w:rPr>
          <w:rFonts w:ascii="Avenir Next LT Pro" w:hAnsi="Avenir Next LT Pro"/>
          <w:b/>
        </w:rPr>
      </w:pPr>
    </w:p>
    <w:p w14:paraId="2C6DCB4E" w14:textId="77777777" w:rsidR="00766A66" w:rsidRPr="003950C3" w:rsidRDefault="00766A66" w:rsidP="00766A66">
      <w:pPr>
        <w:rPr>
          <w:rFonts w:ascii="Avenir Next LT Pro" w:hAnsi="Avenir Next LT Pro"/>
          <w:b/>
        </w:rPr>
      </w:pPr>
    </w:p>
    <w:p w14:paraId="0B1D3938" w14:textId="77777777" w:rsidR="00766A66" w:rsidRPr="003950C3" w:rsidRDefault="00766A66" w:rsidP="00766A66">
      <w:pPr>
        <w:rPr>
          <w:rFonts w:ascii="Avenir Next LT Pro" w:hAnsi="Avenir Next LT Pro" w:cs="Arial"/>
        </w:rPr>
      </w:pPr>
      <w:r w:rsidRPr="003950C3">
        <w:rPr>
          <w:rFonts w:ascii="Avenir Next LT Pro" w:hAnsi="Avenir Next LT Pro" w:cs="Arial"/>
          <w:b/>
        </w:rPr>
        <w:t>CIH contact:</w:t>
      </w:r>
      <w:r w:rsidRPr="003950C3">
        <w:rPr>
          <w:rFonts w:ascii="Avenir Next LT Pro" w:hAnsi="Avenir Next LT Pro" w:cs="Arial"/>
        </w:rPr>
        <w:t xml:space="preserve"> </w:t>
      </w:r>
    </w:p>
    <w:p w14:paraId="7B28D090" w14:textId="77777777" w:rsidR="00766A66" w:rsidRDefault="00766A66" w:rsidP="00766A66">
      <w:pPr>
        <w:spacing w:after="0"/>
        <w:rPr>
          <w:rFonts w:ascii="Avenir Next LT Pro" w:hAnsi="Avenir Next LT Pro" w:cs="Arial"/>
        </w:rPr>
      </w:pPr>
      <w:r>
        <w:rPr>
          <w:rFonts w:ascii="Avenir Next LT Pro" w:hAnsi="Avenir Next LT Pro" w:cs="Arial"/>
        </w:rPr>
        <w:t xml:space="preserve">Ashley Campbell </w:t>
      </w:r>
    </w:p>
    <w:p w14:paraId="67D61F7E" w14:textId="77777777" w:rsidR="00766A66" w:rsidRPr="00D069B9" w:rsidRDefault="00766A66" w:rsidP="00766A66">
      <w:pPr>
        <w:spacing w:after="0"/>
        <w:rPr>
          <w:rFonts w:ascii="Avenir Next LT Pro" w:hAnsi="Avenir Next LT Pro" w:cs="Arial"/>
        </w:rPr>
      </w:pPr>
      <w:r>
        <w:rPr>
          <w:rFonts w:ascii="Avenir Next LT Pro" w:hAnsi="Avenir Next LT Pro" w:cs="Arial"/>
        </w:rPr>
        <w:t xml:space="preserve">Policy and practice manager </w:t>
      </w:r>
    </w:p>
    <w:p w14:paraId="1C83164B" w14:textId="77777777" w:rsidR="00766A66" w:rsidRPr="003950C3" w:rsidRDefault="00FF6BAF" w:rsidP="00766A66">
      <w:pPr>
        <w:rPr>
          <w:rFonts w:ascii="Avenir Next LT Pro" w:hAnsi="Avenir Next LT Pro"/>
        </w:rPr>
      </w:pPr>
      <w:hyperlink r:id="rId12" w:history="1">
        <w:r w:rsidR="00766A66" w:rsidRPr="0001381A">
          <w:rPr>
            <w:rStyle w:val="Hyperlink"/>
            <w:rFonts w:ascii="Avenir Next LT Pro" w:hAnsi="Avenir Next LT Pro"/>
          </w:rPr>
          <w:t>ashley.campbell@cih.org</w:t>
        </w:r>
      </w:hyperlink>
      <w:r w:rsidR="00766A66">
        <w:rPr>
          <w:rFonts w:ascii="Avenir Next LT Pro" w:hAnsi="Avenir Next LT Pro"/>
        </w:rPr>
        <w:t xml:space="preserve"> </w:t>
      </w:r>
    </w:p>
    <w:p w14:paraId="51FD1DF9" w14:textId="77777777" w:rsidR="00766A66" w:rsidRDefault="00766A66">
      <w:pPr>
        <w:rPr>
          <w:b/>
          <w:bCs/>
        </w:rPr>
      </w:pPr>
    </w:p>
    <w:p w14:paraId="50D76F17" w14:textId="77777777" w:rsidR="00766A66" w:rsidRDefault="00766A66">
      <w:pPr>
        <w:rPr>
          <w:b/>
          <w:bCs/>
        </w:rPr>
      </w:pPr>
    </w:p>
    <w:p w14:paraId="328F10C5" w14:textId="77777777" w:rsidR="00766A66" w:rsidRDefault="00766A66">
      <w:pPr>
        <w:rPr>
          <w:b/>
          <w:bCs/>
        </w:rPr>
      </w:pPr>
    </w:p>
    <w:p w14:paraId="52179E12" w14:textId="77777777" w:rsidR="00766A66" w:rsidRDefault="00766A66">
      <w:pPr>
        <w:rPr>
          <w:b/>
          <w:bCs/>
        </w:rPr>
      </w:pPr>
    </w:p>
    <w:p w14:paraId="0367142D" w14:textId="77777777" w:rsidR="00766A66" w:rsidRDefault="00766A66">
      <w:pPr>
        <w:rPr>
          <w:b/>
          <w:bCs/>
        </w:rPr>
      </w:pPr>
    </w:p>
    <w:p w14:paraId="203151AD" w14:textId="6F17E989" w:rsidR="00D770BF" w:rsidRPr="00C71F5C" w:rsidRDefault="00D770BF">
      <w:pPr>
        <w:rPr>
          <w:b/>
          <w:bCs/>
        </w:rPr>
      </w:pPr>
      <w:r w:rsidRPr="00C71F5C">
        <w:rPr>
          <w:b/>
          <w:bCs/>
        </w:rPr>
        <w:lastRenderedPageBreak/>
        <w:t xml:space="preserve">General Comments </w:t>
      </w:r>
    </w:p>
    <w:p w14:paraId="38C7CC08" w14:textId="6E44D0F9" w:rsidR="00D770BF" w:rsidRDefault="00D770BF">
      <w:r>
        <w:t xml:space="preserve">CIH Scotland has supported the call for better regulation of short term lets and we welcome the Scottish Government’s commitment to introducing flexible powers for local authorities to deal with particular issues in their area. </w:t>
      </w:r>
    </w:p>
    <w:p w14:paraId="6111D292" w14:textId="13FBC8B3" w:rsidR="00A20376" w:rsidRDefault="008415E4">
      <w:r>
        <w:t>In previous responses, we have raised concerns with t</w:t>
      </w:r>
      <w:r w:rsidR="0048760A">
        <w:t xml:space="preserve">he negative impacts that short term lets can have in some areas, particularly where there are high concentrations. </w:t>
      </w:r>
      <w:r w:rsidR="00AF3120">
        <w:t xml:space="preserve">The issues include: </w:t>
      </w:r>
    </w:p>
    <w:p w14:paraId="3D4F243D" w14:textId="27B76E92" w:rsidR="00AF3120" w:rsidRDefault="00AF3120" w:rsidP="00AF3120">
      <w:pPr>
        <w:pStyle w:val="ListParagraph"/>
        <w:numPr>
          <w:ilvl w:val="0"/>
          <w:numId w:val="1"/>
        </w:numPr>
      </w:pPr>
      <w:r>
        <w:t xml:space="preserve">Conversion of residential property into short term accommodation, reducing choice for local residents and </w:t>
      </w:r>
      <w:r w:rsidR="007C5D9A">
        <w:t xml:space="preserve">pushing up prices; </w:t>
      </w:r>
    </w:p>
    <w:p w14:paraId="431994B5" w14:textId="701D625F" w:rsidR="007C5D9A" w:rsidRDefault="007C5D9A" w:rsidP="00AF3120">
      <w:pPr>
        <w:pStyle w:val="ListParagraph"/>
        <w:numPr>
          <w:ilvl w:val="0"/>
          <w:numId w:val="1"/>
        </w:numPr>
      </w:pPr>
      <w:r>
        <w:t xml:space="preserve">Nuisance for neighbours and local communities caused by noise, </w:t>
      </w:r>
      <w:r w:rsidR="004846C5">
        <w:t xml:space="preserve">damage or litter in communal spaces and lack of security in buildings with shared entrances; </w:t>
      </w:r>
    </w:p>
    <w:p w14:paraId="3253D152" w14:textId="26FF34B5" w:rsidR="004846C5" w:rsidRDefault="004846C5" w:rsidP="00804979">
      <w:pPr>
        <w:pStyle w:val="ListParagraph"/>
        <w:numPr>
          <w:ilvl w:val="0"/>
          <w:numId w:val="1"/>
        </w:numPr>
      </w:pPr>
      <w:r>
        <w:t xml:space="preserve">Lack of regulation </w:t>
      </w:r>
      <w:r w:rsidR="00FD4F34">
        <w:t>leading to potential safety issues for guests and neighbours</w:t>
      </w:r>
      <w:r w:rsidR="000627CA">
        <w:t xml:space="preserve">. Lack of regulation can also </w:t>
      </w:r>
      <w:r w:rsidR="00FD4F34">
        <w:t>creat</w:t>
      </w:r>
      <w:r w:rsidR="000627CA">
        <w:t xml:space="preserve">e an incentive for </w:t>
      </w:r>
      <w:r w:rsidR="00573055">
        <w:t xml:space="preserve">private landlords to convert residential accommodation into </w:t>
      </w:r>
      <w:r w:rsidR="00804979">
        <w:t xml:space="preserve">short term lets if doing so would be easier or more profitable. </w:t>
      </w:r>
    </w:p>
    <w:p w14:paraId="11396450" w14:textId="24267090" w:rsidR="00024EBB" w:rsidRDefault="00024EBB" w:rsidP="00024EBB">
      <w:r>
        <w:t xml:space="preserve">The </w:t>
      </w:r>
      <w:r w:rsidR="00804979">
        <w:t>proposal to extend</w:t>
      </w:r>
      <w:r>
        <w:t xml:space="preserve"> the Repairing Standard to short term lets is particularly welcome and will help to ensure </w:t>
      </w:r>
      <w:r w:rsidR="006B5827">
        <w:t>that residents are safe, no matter what type of let they are staying in</w:t>
      </w:r>
      <w:r w:rsidR="00C61E31">
        <w:t>. It will also</w:t>
      </w:r>
      <w:r w:rsidR="001C3F8B">
        <w:t xml:space="preserve"> </w:t>
      </w:r>
      <w:r w:rsidR="00804979">
        <w:t>go some way to</w:t>
      </w:r>
      <w:r w:rsidR="006B5827">
        <w:t xml:space="preserve"> level the playing field between private landlords and </w:t>
      </w:r>
      <w:r w:rsidR="0073031D">
        <w:t xml:space="preserve">short term let ‘hosts’. </w:t>
      </w:r>
      <w:r w:rsidR="001C3F8B">
        <w:t xml:space="preserve">We understand that the Scottish Government has </w:t>
      </w:r>
      <w:r w:rsidR="006536A4">
        <w:t xml:space="preserve">committed to consulting separately on the issue of taxation to ensure that short term lets contribute to </w:t>
      </w:r>
      <w:r w:rsidR="00237233">
        <w:t xml:space="preserve">local communities. It is essential that discrepancies in taxation are addressed to ensure that that </w:t>
      </w:r>
      <w:r w:rsidR="00F53834">
        <w:t xml:space="preserve">those who run short term lets </w:t>
      </w:r>
      <w:r w:rsidR="000627CA">
        <w:t>do not continue to benefit from an</w:t>
      </w:r>
      <w:r w:rsidR="00F53834">
        <w:t xml:space="preserve"> unfair</w:t>
      </w:r>
      <w:r w:rsidR="000627CA">
        <w:t xml:space="preserve"> advantage</w:t>
      </w:r>
      <w:r w:rsidR="00C61E31">
        <w:t xml:space="preserve"> over private residential landlords.</w:t>
      </w:r>
    </w:p>
    <w:p w14:paraId="418E919A" w14:textId="71B8FBFB" w:rsidR="0073031D" w:rsidRDefault="0073031D" w:rsidP="00024EBB">
      <w:r>
        <w:t>While the measures set out in this consultation are broadly welcome, we have concerns about how these will be communicated to short term let hosts and guests</w:t>
      </w:r>
      <w:r w:rsidR="00C61E31">
        <w:t>,</w:t>
      </w:r>
      <w:r w:rsidR="00A91F9D">
        <w:t xml:space="preserve"> and the role of </w:t>
      </w:r>
      <w:r w:rsidR="00AC1974">
        <w:t>short term let platforms</w:t>
      </w:r>
      <w:r w:rsidR="008B61C8">
        <w:t xml:space="preserve"> in supporting new regulations. </w:t>
      </w:r>
    </w:p>
    <w:p w14:paraId="7EC9C0DC" w14:textId="5EB3B41A" w:rsidR="00D770BF" w:rsidRDefault="00AC1974">
      <w:r>
        <w:t xml:space="preserve">The Scottish Government has asked for specific </w:t>
      </w:r>
      <w:r w:rsidR="00305B21">
        <w:t>feedback</w:t>
      </w:r>
      <w:r>
        <w:t xml:space="preserve"> on the </w:t>
      </w:r>
      <w:r w:rsidR="00305B21">
        <w:t xml:space="preserve">proposed definition, </w:t>
      </w:r>
      <w:r w:rsidR="00C71F5C">
        <w:t xml:space="preserve">control area regulations and licensing and our comments below have been submitted. </w:t>
      </w:r>
    </w:p>
    <w:p w14:paraId="56522DB0" w14:textId="77777777" w:rsidR="00D770BF" w:rsidRDefault="00D770BF"/>
    <w:p w14:paraId="2EBCF526" w14:textId="03710AE3" w:rsidR="00D770BF" w:rsidRPr="00B03193" w:rsidRDefault="00D770BF">
      <w:pPr>
        <w:rPr>
          <w:b/>
          <w:bCs/>
        </w:rPr>
      </w:pPr>
      <w:r w:rsidRPr="00B03193">
        <w:rPr>
          <w:b/>
          <w:bCs/>
        </w:rPr>
        <w:t xml:space="preserve">Chapter 4 - Definition </w:t>
      </w:r>
    </w:p>
    <w:p w14:paraId="22BB65DB" w14:textId="0FF52093" w:rsidR="00B03193" w:rsidRDefault="00B03193">
      <w:r>
        <w:t xml:space="preserve">We do not have any comments on the proposed definition. </w:t>
      </w:r>
    </w:p>
    <w:p w14:paraId="6B4F3BF8" w14:textId="51A99E39" w:rsidR="00D770BF" w:rsidRPr="00B03193" w:rsidRDefault="00D770BF">
      <w:pPr>
        <w:rPr>
          <w:b/>
          <w:bCs/>
        </w:rPr>
      </w:pPr>
      <w:r w:rsidRPr="00B03193">
        <w:rPr>
          <w:b/>
          <w:bCs/>
        </w:rPr>
        <w:t xml:space="preserve">Chapter 5 - Control area regulations </w:t>
      </w:r>
    </w:p>
    <w:p w14:paraId="0066E56E" w14:textId="1AF2ADE4" w:rsidR="00B03193" w:rsidRDefault="00EB2D4C">
      <w:r>
        <w:t xml:space="preserve">We agree with the proposal that homes </w:t>
      </w:r>
      <w:r w:rsidR="005E4397">
        <w:t xml:space="preserve">used for secondary lettings can revert back to residential use without the need for planning permission. </w:t>
      </w:r>
      <w:r w:rsidR="00E76F6D">
        <w:t xml:space="preserve">Given that decisions on new applications for planning permission may be based </w:t>
      </w:r>
      <w:r w:rsidR="00781172">
        <w:t xml:space="preserve">to some extent on the concentration of short term lets in an area, it would be useful if owners </w:t>
      </w:r>
      <w:r w:rsidR="005879EB">
        <w:t xml:space="preserve">could advise the local authority of intentions to revert back to residential use. </w:t>
      </w:r>
    </w:p>
    <w:p w14:paraId="6B05BFD8" w14:textId="5C66EEF7" w:rsidR="00591494" w:rsidRDefault="00591494">
      <w:r>
        <w:t xml:space="preserve">We agree with the proposed </w:t>
      </w:r>
      <w:r w:rsidR="009633CA">
        <w:t xml:space="preserve">approach to encouraging compliance and allowing </w:t>
      </w:r>
      <w:r w:rsidR="00D00D94">
        <w:t xml:space="preserve">a grace period for planning applications within an area that has been designated as </w:t>
      </w:r>
      <w:r w:rsidR="00E55B4F">
        <w:t>a control area</w:t>
      </w:r>
      <w:r w:rsidR="00C44BBA">
        <w:t>. However, there is no mention of how a new designation will be communicated to hosts</w:t>
      </w:r>
      <w:r w:rsidR="00AE7640">
        <w:t xml:space="preserve">. </w:t>
      </w:r>
      <w:r w:rsidR="009D2E25">
        <w:t xml:space="preserve">Proactive communication from the local authority will be essential in </w:t>
      </w:r>
      <w:r w:rsidR="00342212">
        <w:t xml:space="preserve">identifying short term lets and achieving compliance. </w:t>
      </w:r>
    </w:p>
    <w:p w14:paraId="0B70C89B" w14:textId="12AE1EA1" w:rsidR="00D770BF" w:rsidRPr="00B03193" w:rsidRDefault="00D770BF">
      <w:pPr>
        <w:rPr>
          <w:b/>
          <w:bCs/>
        </w:rPr>
      </w:pPr>
      <w:r w:rsidRPr="00B03193">
        <w:rPr>
          <w:b/>
          <w:bCs/>
        </w:rPr>
        <w:t xml:space="preserve">Chapter 6 – Licensing order </w:t>
      </w:r>
    </w:p>
    <w:p w14:paraId="3CD9CB93" w14:textId="141557E4" w:rsidR="00B03193" w:rsidRDefault="00542095">
      <w:r>
        <w:t xml:space="preserve">We agree with the establishment of a national licensing system covering all short term lets. This will help to </w:t>
      </w:r>
      <w:r w:rsidR="00020AC3">
        <w:t xml:space="preserve">avoid any doubt for hosts about the need to apply for a licence to continue operating. </w:t>
      </w:r>
      <w:r w:rsidR="00020AC3">
        <w:lastRenderedPageBreak/>
        <w:t xml:space="preserve">However, we have some concerns about the </w:t>
      </w:r>
      <w:r w:rsidR="00DF296B">
        <w:t xml:space="preserve">level of resources that will be required to establish and maintain an effective licensing system, especially in areas that have high concentrations of short term lets. </w:t>
      </w:r>
      <w:r w:rsidR="00AB0FBA">
        <w:t xml:space="preserve">There may be additional difficulties in identifying properties that </w:t>
      </w:r>
      <w:r w:rsidR="00C82876">
        <w:t xml:space="preserve">are being used as short term lets. </w:t>
      </w:r>
    </w:p>
    <w:p w14:paraId="7773D704" w14:textId="0486EDF0" w:rsidR="00841E4A" w:rsidRDefault="00841E4A">
      <w:r>
        <w:t>Th</w:t>
      </w:r>
      <w:r w:rsidR="0074685E">
        <w:t xml:space="preserve">ere are around 32,000 short term lets </w:t>
      </w:r>
      <w:r w:rsidR="009B5923">
        <w:t xml:space="preserve">across Scotland advertised through </w:t>
      </w:r>
      <w:proofErr w:type="spellStart"/>
      <w:r w:rsidR="009B5923">
        <w:t>AirBnb</w:t>
      </w:r>
      <w:proofErr w:type="spellEnd"/>
      <w:r w:rsidR="009B5923">
        <w:t xml:space="preserve"> alone</w:t>
      </w:r>
      <w:r w:rsidR="00942CF6">
        <w:t xml:space="preserve"> </w:t>
      </w:r>
      <w:r w:rsidR="00942CF6">
        <w:t>(</w:t>
      </w:r>
      <w:hyperlink r:id="rId13" w:history="1">
        <w:r w:rsidR="00942CF6" w:rsidRPr="00CB432D">
          <w:rPr>
            <w:rStyle w:val="Hyperlink"/>
          </w:rPr>
          <w:t>https://bit.ly/3d7G35s</w:t>
        </w:r>
      </w:hyperlink>
      <w:r w:rsidR="00942CF6">
        <w:t>)</w:t>
      </w:r>
      <w:r w:rsidR="00A2767D">
        <w:t>. More will be let</w:t>
      </w:r>
      <w:r w:rsidR="009B5923">
        <w:t xml:space="preserve"> </w:t>
      </w:r>
      <w:r w:rsidR="00C26F4C">
        <w:t>through other platforms or let directly by hosts</w:t>
      </w:r>
      <w:r w:rsidR="00942CF6">
        <w:t xml:space="preserve">. </w:t>
      </w:r>
      <w:r w:rsidR="00C26F4C">
        <w:t>Th</w:t>
      </w:r>
      <w:r w:rsidR="0050458B">
        <w:t>e</w:t>
      </w:r>
      <w:r w:rsidR="00C26F4C">
        <w:t xml:space="preserve"> nature of </w:t>
      </w:r>
      <w:r w:rsidR="00C82876">
        <w:t xml:space="preserve">the sector also means that homes can be used </w:t>
      </w:r>
      <w:r w:rsidR="00AB1917">
        <w:t xml:space="preserve">for short term lets sporadically or infrequently. A </w:t>
      </w:r>
      <w:r w:rsidR="00166AD7">
        <w:t xml:space="preserve">high profile </w:t>
      </w:r>
      <w:r w:rsidR="00E00AF4">
        <w:t xml:space="preserve">communications campaign will be required to ensure that hosts are aware of the new regulations and encouraged to comply. </w:t>
      </w:r>
      <w:r w:rsidR="00156DE6">
        <w:t xml:space="preserve">Many may not view letting out </w:t>
      </w:r>
      <w:r w:rsidR="000414EE">
        <w:t xml:space="preserve">a home or part of a home </w:t>
      </w:r>
      <w:r w:rsidR="00F04965">
        <w:t xml:space="preserve">for short periods </w:t>
      </w:r>
      <w:r w:rsidR="000414EE">
        <w:t>as a formal business and therefor</w:t>
      </w:r>
      <w:r w:rsidR="00D5210B">
        <w:t>e</w:t>
      </w:r>
      <w:r w:rsidR="000414EE">
        <w:t xml:space="preserve"> may not think that new rules apply to them. </w:t>
      </w:r>
    </w:p>
    <w:p w14:paraId="0E43AC24" w14:textId="5FD04FE8" w:rsidR="00166AD7" w:rsidRDefault="00166AD7">
      <w:r>
        <w:t>We welcome the proposal to extend the Repairing Standard to short term lets. There is no justification for short</w:t>
      </w:r>
      <w:r w:rsidR="00D22A14">
        <w:t xml:space="preserve"> term </w:t>
      </w:r>
      <w:proofErr w:type="spellStart"/>
      <w:proofErr w:type="gramStart"/>
      <w:r>
        <w:t>lets</w:t>
      </w:r>
      <w:proofErr w:type="spellEnd"/>
      <w:proofErr w:type="gramEnd"/>
      <w:r>
        <w:t xml:space="preserve"> not having to meet the same condition</w:t>
      </w:r>
      <w:r w:rsidR="00D22A14">
        <w:t>s</w:t>
      </w:r>
      <w:r>
        <w:t xml:space="preserve"> and safety standards as </w:t>
      </w:r>
      <w:r w:rsidR="00E00AF4">
        <w:t xml:space="preserve">homes being let in the private rented sector. Again, </w:t>
      </w:r>
      <w:r w:rsidR="00D22A14">
        <w:t xml:space="preserve">compliance will very much rely on hosts being aware of their obligations. </w:t>
      </w:r>
      <w:r w:rsidR="00842D24">
        <w:t xml:space="preserve">Guests may play a significant role in reporting breaches of condition and safety standards and platforms such as </w:t>
      </w:r>
      <w:proofErr w:type="spellStart"/>
      <w:r w:rsidR="00842D24">
        <w:t>AirBnb</w:t>
      </w:r>
      <w:proofErr w:type="spellEnd"/>
      <w:r w:rsidR="00842D24">
        <w:t xml:space="preserve"> should </w:t>
      </w:r>
      <w:r w:rsidR="00366FCD">
        <w:t xml:space="preserve">encourage feedback and play a role in reporting possible breaches. </w:t>
      </w:r>
    </w:p>
    <w:p w14:paraId="55966400" w14:textId="4E48C034" w:rsidR="00366FCD" w:rsidRDefault="00E54980">
      <w:r>
        <w:t xml:space="preserve">The consultation lists a number of different </w:t>
      </w:r>
      <w:r w:rsidR="0022757C">
        <w:t xml:space="preserve">legislative </w:t>
      </w:r>
      <w:r w:rsidR="001077A7">
        <w:t>requirements and publications that hosts must have regard to</w:t>
      </w:r>
      <w:r w:rsidR="005A5153">
        <w:t xml:space="preserve">. </w:t>
      </w:r>
      <w:r w:rsidR="003724AB">
        <w:t xml:space="preserve">Easy to follow guidance for short term let hosts would be useful in bringing together all of the </w:t>
      </w:r>
      <w:r w:rsidR="001B4D78">
        <w:t>requirements in one place.</w:t>
      </w:r>
    </w:p>
    <w:sectPr w:rsidR="00366FCD" w:rsidSect="00BC73BD">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E796D" w14:textId="77777777" w:rsidR="00BC73BD" w:rsidRDefault="00BC73BD" w:rsidP="00BC73BD">
      <w:pPr>
        <w:spacing w:after="0" w:line="240" w:lineRule="auto"/>
      </w:pPr>
      <w:r>
        <w:separator/>
      </w:r>
    </w:p>
  </w:endnote>
  <w:endnote w:type="continuationSeparator" w:id="0">
    <w:p w14:paraId="578D226A" w14:textId="77777777" w:rsidR="00BC73BD" w:rsidRDefault="00BC73BD" w:rsidP="00BC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3A049" w14:textId="77777777" w:rsidR="00BC73BD" w:rsidRDefault="00BC73BD" w:rsidP="00BC73BD">
      <w:pPr>
        <w:spacing w:after="0" w:line="240" w:lineRule="auto"/>
      </w:pPr>
      <w:r>
        <w:separator/>
      </w:r>
    </w:p>
  </w:footnote>
  <w:footnote w:type="continuationSeparator" w:id="0">
    <w:p w14:paraId="6DEBB4AB" w14:textId="77777777" w:rsidR="00BC73BD" w:rsidRDefault="00BC73BD" w:rsidP="00BC7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CC3AB" w14:textId="7F144CCB" w:rsidR="00BC73BD" w:rsidRPr="004269B6" w:rsidRDefault="00BC73BD" w:rsidP="00BC73BD">
    <w:pPr>
      <w:rPr>
        <w:b/>
        <w:bCs/>
        <w:sz w:val="36"/>
        <w:szCs w:val="36"/>
      </w:rPr>
    </w:pPr>
    <w:r>
      <w:rPr>
        <w:noProof/>
      </w:rPr>
      <w:drawing>
        <wp:anchor distT="0" distB="0" distL="114300" distR="114300" simplePos="0" relativeHeight="251659264" behindDoc="1" locked="0" layoutInCell="1" allowOverlap="1" wp14:anchorId="077B7275" wp14:editId="25E2B0B2">
          <wp:simplePos x="0" y="0"/>
          <wp:positionH relativeFrom="margin">
            <wp:posOffset>4378960</wp:posOffset>
          </wp:positionH>
          <wp:positionV relativeFrom="topMargin">
            <wp:posOffset>260985</wp:posOffset>
          </wp:positionV>
          <wp:extent cx="1748155" cy="703580"/>
          <wp:effectExtent l="0" t="0" r="4445" b="1270"/>
          <wp:wrapSquare wrapText="bothSides"/>
          <wp:docPr id="22" name="Picture 22" descr="W:\Marketing and Communications\Public\BRAND AND STYLE\Branding Refresh 2017\Logos\Countries\Horizontal_Scotland C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eting and Communications\Public\BRAND AND STYLE\Branding Refresh 2017\Logos\Countries\Horizontal_Scotland CIH.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473" t="24713" r="18338" b="21839"/>
                  <a:stretch/>
                </pic:blipFill>
                <pic:spPr bwMode="auto">
                  <a:xfrm>
                    <a:off x="0" y="0"/>
                    <a:ext cx="1748155" cy="703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69B6">
      <w:rPr>
        <w:b/>
        <w:bCs/>
        <w:sz w:val="36"/>
        <w:szCs w:val="36"/>
      </w:rPr>
      <w:t xml:space="preserve">CIH Scotland </w:t>
    </w:r>
    <w:r w:rsidR="000366FA">
      <w:rPr>
        <w:b/>
        <w:bCs/>
        <w:sz w:val="36"/>
        <w:szCs w:val="36"/>
      </w:rPr>
      <w:t>–</w:t>
    </w:r>
    <w:r w:rsidRPr="004269B6">
      <w:rPr>
        <w:b/>
        <w:bCs/>
        <w:sz w:val="36"/>
        <w:szCs w:val="36"/>
      </w:rPr>
      <w:t xml:space="preserve"> </w:t>
    </w:r>
    <w:r w:rsidR="000366FA">
      <w:rPr>
        <w:b/>
        <w:bCs/>
        <w:sz w:val="36"/>
        <w:szCs w:val="36"/>
      </w:rPr>
      <w:t>short term lets</w:t>
    </w:r>
    <w:r w:rsidRPr="004269B6">
      <w:rPr>
        <w:b/>
        <w:bCs/>
        <w:sz w:val="36"/>
        <w:szCs w:val="36"/>
      </w:rPr>
      <w:t xml:space="preserve"> response </w:t>
    </w:r>
  </w:p>
  <w:p w14:paraId="5D5CB1EB" w14:textId="77777777" w:rsidR="00BC73BD" w:rsidRDefault="00BC7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FF820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179" type="#_x0000_t75" style="width:12pt;height:12pt;visibility:visible;mso-wrap-style:square" o:bullet="t">
        <v:imagedata r:id="rId1" o:title=""/>
      </v:shape>
    </w:pict>
  </w:numPicBullet>
  <w:abstractNum w:abstractNumId="0" w15:restartNumberingAfterBreak="0">
    <w:nsid w:val="202D21E5"/>
    <w:multiLevelType w:val="hybridMultilevel"/>
    <w:tmpl w:val="031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BF"/>
    <w:rsid w:val="00020AC3"/>
    <w:rsid w:val="00024EBB"/>
    <w:rsid w:val="000366FA"/>
    <w:rsid w:val="000414EE"/>
    <w:rsid w:val="000627CA"/>
    <w:rsid w:val="001077A7"/>
    <w:rsid w:val="00156DE6"/>
    <w:rsid w:val="00166AD7"/>
    <w:rsid w:val="001B3F11"/>
    <w:rsid w:val="001B4D78"/>
    <w:rsid w:val="001C0E3E"/>
    <w:rsid w:val="001C3F8B"/>
    <w:rsid w:val="0022757C"/>
    <w:rsid w:val="00237233"/>
    <w:rsid w:val="00305B21"/>
    <w:rsid w:val="00342212"/>
    <w:rsid w:val="00366FCD"/>
    <w:rsid w:val="003724AB"/>
    <w:rsid w:val="004846C5"/>
    <w:rsid w:val="0048760A"/>
    <w:rsid w:val="0050458B"/>
    <w:rsid w:val="00542095"/>
    <w:rsid w:val="00573055"/>
    <w:rsid w:val="005879EB"/>
    <w:rsid w:val="00591494"/>
    <w:rsid w:val="005A5153"/>
    <w:rsid w:val="005D6CA0"/>
    <w:rsid w:val="005E4397"/>
    <w:rsid w:val="00626FA4"/>
    <w:rsid w:val="0063206D"/>
    <w:rsid w:val="006536A4"/>
    <w:rsid w:val="006A7130"/>
    <w:rsid w:val="006B5827"/>
    <w:rsid w:val="006D15E5"/>
    <w:rsid w:val="0073031D"/>
    <w:rsid w:val="0074685E"/>
    <w:rsid w:val="00766A66"/>
    <w:rsid w:val="00781172"/>
    <w:rsid w:val="007C5D9A"/>
    <w:rsid w:val="00804979"/>
    <w:rsid w:val="008415E4"/>
    <w:rsid w:val="00841E4A"/>
    <w:rsid w:val="00842D24"/>
    <w:rsid w:val="008B61C8"/>
    <w:rsid w:val="00942CF6"/>
    <w:rsid w:val="00945764"/>
    <w:rsid w:val="009633CA"/>
    <w:rsid w:val="009B5923"/>
    <w:rsid w:val="009D2E25"/>
    <w:rsid w:val="00A173F1"/>
    <w:rsid w:val="00A20376"/>
    <w:rsid w:val="00A21E2B"/>
    <w:rsid w:val="00A2767D"/>
    <w:rsid w:val="00A91F9D"/>
    <w:rsid w:val="00AB0FBA"/>
    <w:rsid w:val="00AB1917"/>
    <w:rsid w:val="00AC1974"/>
    <w:rsid w:val="00AE7640"/>
    <w:rsid w:val="00AF3120"/>
    <w:rsid w:val="00B03193"/>
    <w:rsid w:val="00B75E1D"/>
    <w:rsid w:val="00BC73BD"/>
    <w:rsid w:val="00C26F4C"/>
    <w:rsid w:val="00C44BBA"/>
    <w:rsid w:val="00C51E28"/>
    <w:rsid w:val="00C61E31"/>
    <w:rsid w:val="00C71F5C"/>
    <w:rsid w:val="00C82876"/>
    <w:rsid w:val="00CD1C1A"/>
    <w:rsid w:val="00D00D94"/>
    <w:rsid w:val="00D22A14"/>
    <w:rsid w:val="00D5210B"/>
    <w:rsid w:val="00D770BF"/>
    <w:rsid w:val="00DF296B"/>
    <w:rsid w:val="00E00AF4"/>
    <w:rsid w:val="00E54980"/>
    <w:rsid w:val="00E55B4F"/>
    <w:rsid w:val="00E76F6D"/>
    <w:rsid w:val="00EB2D4C"/>
    <w:rsid w:val="00EC5E4D"/>
    <w:rsid w:val="00EF3BDB"/>
    <w:rsid w:val="00F04965"/>
    <w:rsid w:val="00F53834"/>
    <w:rsid w:val="00F7091B"/>
    <w:rsid w:val="00F70941"/>
    <w:rsid w:val="00FD4F34"/>
    <w:rsid w:val="00FF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460711"/>
  <w15:chartTrackingRefBased/>
  <w15:docId w15:val="{B6F158D7-02A5-4FE7-B313-0B26B821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20"/>
    <w:pPr>
      <w:ind w:left="720"/>
      <w:contextualSpacing/>
    </w:pPr>
  </w:style>
  <w:style w:type="paragraph" w:styleId="BalloonText">
    <w:name w:val="Balloon Text"/>
    <w:basedOn w:val="Normal"/>
    <w:link w:val="BalloonTextChar"/>
    <w:uiPriority w:val="99"/>
    <w:semiHidden/>
    <w:unhideWhenUsed/>
    <w:rsid w:val="00BC7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3BD"/>
    <w:rPr>
      <w:rFonts w:ascii="Segoe UI" w:hAnsi="Segoe UI" w:cs="Segoe UI"/>
      <w:sz w:val="18"/>
      <w:szCs w:val="18"/>
    </w:rPr>
  </w:style>
  <w:style w:type="paragraph" w:styleId="Header">
    <w:name w:val="header"/>
    <w:basedOn w:val="Normal"/>
    <w:link w:val="HeaderChar"/>
    <w:uiPriority w:val="99"/>
    <w:unhideWhenUsed/>
    <w:rsid w:val="00BC7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3BD"/>
  </w:style>
  <w:style w:type="paragraph" w:styleId="Footer">
    <w:name w:val="footer"/>
    <w:basedOn w:val="Normal"/>
    <w:link w:val="FooterChar"/>
    <w:uiPriority w:val="99"/>
    <w:unhideWhenUsed/>
    <w:rsid w:val="00BC7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BD"/>
  </w:style>
  <w:style w:type="character" w:styleId="Hyperlink">
    <w:name w:val="Hyperlink"/>
    <w:basedOn w:val="DefaultParagraphFont"/>
    <w:unhideWhenUsed/>
    <w:rsid w:val="00766A66"/>
    <w:rPr>
      <w:color w:val="0563C1" w:themeColor="hyperlink"/>
      <w:u w:val="single"/>
    </w:rPr>
  </w:style>
  <w:style w:type="paragraph" w:customStyle="1" w:styleId="Default">
    <w:name w:val="Default"/>
    <w:rsid w:val="00766A6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C26F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F4C"/>
    <w:rPr>
      <w:sz w:val="20"/>
      <w:szCs w:val="20"/>
    </w:rPr>
  </w:style>
  <w:style w:type="character" w:styleId="FootnoteReference">
    <w:name w:val="footnote reference"/>
    <w:basedOn w:val="DefaultParagraphFont"/>
    <w:uiPriority w:val="99"/>
    <w:semiHidden/>
    <w:unhideWhenUsed/>
    <w:rsid w:val="00C26F4C"/>
    <w:rPr>
      <w:vertAlign w:val="superscript"/>
    </w:rPr>
  </w:style>
  <w:style w:type="character" w:styleId="UnresolvedMention">
    <w:name w:val="Unresolved Mention"/>
    <w:basedOn w:val="DefaultParagraphFont"/>
    <w:uiPriority w:val="99"/>
    <w:semiHidden/>
    <w:unhideWhenUsed/>
    <w:rsid w:val="00504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d7G35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hley.campbell@ci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h.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93EDC7493C94FBBCFDD740E5ABF3C" ma:contentTypeVersion="12" ma:contentTypeDescription="Create a new document." ma:contentTypeScope="" ma:versionID="2dacf007c2948a52955b34a9394aad41">
  <xsd:schema xmlns:xsd="http://www.w3.org/2001/XMLSchema" xmlns:xs="http://www.w3.org/2001/XMLSchema" xmlns:p="http://schemas.microsoft.com/office/2006/metadata/properties" xmlns:ns2="8c544e9a-667f-4d47-ba2f-19ea37d4cc9d" xmlns:ns3="1182218e-9f5b-45f6-b845-8aec53f4bc77" targetNamespace="http://schemas.microsoft.com/office/2006/metadata/properties" ma:root="true" ma:fieldsID="7242dac92d2ea57df3c53479859ae13a" ns2:_="" ns3:_="">
    <xsd:import namespace="8c544e9a-667f-4d47-ba2f-19ea37d4cc9d"/>
    <xsd:import namespace="1182218e-9f5b-45f6-b845-8aec53f4b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4e9a-667f-4d47-ba2f-19ea37d4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82218e-9f5b-45f6-b845-8aec53f4bc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41AFA-5B7E-4275-8BFE-2EFEFE941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4e9a-667f-4d47-ba2f-19ea37d4cc9d"/>
    <ds:schemaRef ds:uri="1182218e-9f5b-45f6-b845-8aec53f4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29AE-9816-443F-8ED6-672227F292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6683A-4482-4C5E-8A89-DBF1C0F548DA}">
  <ds:schemaRefs>
    <ds:schemaRef ds:uri="http://schemas.microsoft.com/sharepoint/v3/contenttype/forms"/>
  </ds:schemaRefs>
</ds:datastoreItem>
</file>

<file path=customXml/itemProps4.xml><?xml version="1.0" encoding="utf-8"?>
<ds:datastoreItem xmlns:ds="http://schemas.openxmlformats.org/officeDocument/2006/customXml" ds:itemID="{3386D9ED-B6BD-4D2C-8592-3B87A933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Campbell</dc:creator>
  <cp:keywords/>
  <dc:description/>
  <cp:lastModifiedBy>Ashley Campbell</cp:lastModifiedBy>
  <cp:revision>86</cp:revision>
  <dcterms:created xsi:type="dcterms:W3CDTF">2020-10-02T15:16:00Z</dcterms:created>
  <dcterms:modified xsi:type="dcterms:W3CDTF">2020-10-09T11:22:00Z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0x0101004E393EDC7493C94FBBCFDD740E5ABF3C</vt:lpwstr>
  </property>
</Properties>
</file>